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商丘市建筑业协会</w:t>
      </w:r>
      <w:bookmarkStart w:id="0" w:name="_GoBack"/>
      <w:bookmarkEnd w:id="0"/>
    </w:p>
    <w:p>
      <w:pPr>
        <w:jc w:val="center"/>
        <w:rPr>
          <w:rFonts w:hint="eastAsia" w:ascii="仿宋" w:hAnsi="仿宋" w:eastAsia="仿宋" w:cs="仿宋"/>
          <w:b/>
          <w:bCs/>
          <w:sz w:val="36"/>
          <w:szCs w:val="36"/>
        </w:rPr>
      </w:pPr>
      <w:r>
        <w:rPr>
          <w:rFonts w:hint="eastAsia" w:ascii="仿宋" w:hAnsi="仿宋" w:eastAsia="仿宋" w:cs="仿宋"/>
          <w:b/>
          <w:bCs/>
          <w:sz w:val="36"/>
          <w:szCs w:val="36"/>
        </w:rPr>
        <w:t>关于开展2023年企业信用评价工作的通知</w:t>
      </w:r>
    </w:p>
    <w:p>
      <w:pPr>
        <w:rPr>
          <w:rFonts w:hint="eastAsia" w:ascii="仿宋" w:hAnsi="仿宋" w:eastAsia="仿宋" w:cs="仿宋"/>
          <w:b/>
          <w:bCs/>
        </w:rPr>
      </w:pPr>
    </w:p>
    <w:p>
      <w:pPr>
        <w:rPr>
          <w:rFonts w:hint="eastAsia" w:ascii="仿宋" w:hAnsi="仿宋" w:eastAsia="仿宋" w:cs="仿宋"/>
          <w:sz w:val="28"/>
          <w:szCs w:val="28"/>
          <w:lang w:eastAsia="zh-CN"/>
        </w:rPr>
      </w:pPr>
      <w:r>
        <w:rPr>
          <w:rFonts w:hint="eastAsia" w:ascii="仿宋" w:hAnsi="仿宋" w:eastAsia="仿宋" w:cs="仿宋"/>
          <w:sz w:val="28"/>
          <w:szCs w:val="28"/>
        </w:rPr>
        <w:t>各</w:t>
      </w:r>
      <w:r>
        <w:rPr>
          <w:rFonts w:hint="eastAsia" w:ascii="仿宋" w:hAnsi="仿宋" w:eastAsia="仿宋" w:cs="仿宋"/>
          <w:sz w:val="28"/>
          <w:szCs w:val="28"/>
          <w:lang w:eastAsia="zh-CN"/>
        </w:rPr>
        <w:t>会员单位</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xml:space="preserve">    为加快社会信用体系建设，全面贯彻新发展理念，加快构建新发展格局，着力推动高质量发展，进一步增强行业信用意识，加强行业自律，促进建筑行业依法诚信经营。依据《河南省加快推进社会信用体系建设构建以信用为基础的新型监管机制实施方案》（豫政办【2020】7号）、《河南省社会信用条例》、《河南省企业信用评价规范》的要求，我会应加强行业信用建设，发挥行业协会在行业信用建设中的作用，开展行业信用等级分类、信用评价等工作，引导本行业增强依法诚信经营意识，提高会员单位在投标过程中的竞争力。我会将在2023年分批次开展企业信用评价工作。</w:t>
      </w:r>
    </w:p>
    <w:p>
      <w:pPr>
        <w:pStyle w:val="5"/>
        <w:numPr>
          <w:ilvl w:val="0"/>
          <w:numId w:val="1"/>
        </w:numPr>
        <w:ind w:firstLineChars="0"/>
        <w:rPr>
          <w:rFonts w:hint="eastAsia" w:ascii="仿宋" w:hAnsi="仿宋" w:eastAsia="仿宋" w:cs="仿宋"/>
          <w:sz w:val="28"/>
          <w:szCs w:val="28"/>
        </w:rPr>
      </w:pPr>
      <w:r>
        <w:rPr>
          <w:rFonts w:hint="eastAsia" w:ascii="仿宋" w:hAnsi="仿宋" w:eastAsia="仿宋" w:cs="仿宋"/>
          <w:sz w:val="28"/>
          <w:szCs w:val="28"/>
        </w:rPr>
        <w:t>评价目的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为</w:t>
      </w:r>
      <w:r>
        <w:rPr>
          <w:rFonts w:hint="eastAsia" w:ascii="仿宋" w:hAnsi="仿宋" w:eastAsia="仿宋" w:cs="仿宋"/>
          <w:sz w:val="28"/>
          <w:szCs w:val="28"/>
        </w:rPr>
        <w:t>不断提高我市建筑企业诚信建设水平,推动企业诚信自律,提升企业信用管理水平，培育、评价、宣传、示范一批信用管理严格、社会信誉良好、社会责任感强的企业。通过信用评价活动，</w:t>
      </w:r>
      <w:r>
        <w:rPr>
          <w:rFonts w:hint="eastAsia" w:ascii="仿宋" w:hAnsi="仿宋" w:eastAsia="仿宋" w:cs="仿宋"/>
          <w:sz w:val="28"/>
          <w:szCs w:val="28"/>
          <w:lang w:eastAsia="zh-CN"/>
        </w:rPr>
        <w:t>提升</w:t>
      </w:r>
      <w:r>
        <w:rPr>
          <w:rFonts w:hint="eastAsia" w:ascii="仿宋" w:hAnsi="仿宋" w:eastAsia="仿宋" w:cs="仿宋"/>
          <w:sz w:val="28"/>
          <w:szCs w:val="28"/>
        </w:rPr>
        <w:t>企业在商务领域、招投标领域</w:t>
      </w:r>
      <w:r>
        <w:rPr>
          <w:rFonts w:hint="eastAsia" w:ascii="仿宋" w:hAnsi="仿宋" w:eastAsia="仿宋" w:cs="仿宋"/>
          <w:sz w:val="28"/>
          <w:szCs w:val="28"/>
          <w:lang w:eastAsia="zh-CN"/>
        </w:rPr>
        <w:t>的</w:t>
      </w:r>
      <w:r>
        <w:rPr>
          <w:rFonts w:hint="eastAsia" w:ascii="仿宋" w:hAnsi="仿宋" w:eastAsia="仿宋" w:cs="仿宋"/>
          <w:sz w:val="28"/>
          <w:szCs w:val="28"/>
        </w:rPr>
        <w:t>自身商誉形象。</w:t>
      </w:r>
    </w:p>
    <w:p>
      <w:pPr>
        <w:pStyle w:val="5"/>
        <w:numPr>
          <w:ilvl w:val="0"/>
          <w:numId w:val="1"/>
        </w:numPr>
        <w:ind w:firstLineChars="0"/>
        <w:rPr>
          <w:rFonts w:hint="eastAsia" w:ascii="仿宋" w:hAnsi="仿宋" w:eastAsia="仿宋" w:cs="仿宋"/>
          <w:sz w:val="28"/>
          <w:szCs w:val="28"/>
        </w:rPr>
      </w:pPr>
      <w:r>
        <w:rPr>
          <w:rFonts w:hint="eastAsia" w:ascii="仿宋" w:hAnsi="仿宋" w:eastAsia="仿宋" w:cs="仿宋"/>
          <w:sz w:val="28"/>
          <w:szCs w:val="28"/>
        </w:rPr>
        <w:t>评价范围</w:t>
      </w:r>
    </w:p>
    <w:p>
      <w:pPr>
        <w:ind w:firstLine="555"/>
        <w:rPr>
          <w:rFonts w:hint="eastAsia" w:ascii="仿宋" w:hAnsi="仿宋" w:eastAsia="仿宋" w:cs="仿宋"/>
          <w:sz w:val="28"/>
          <w:szCs w:val="28"/>
        </w:rPr>
      </w:pPr>
      <w:r>
        <w:rPr>
          <w:rFonts w:hint="eastAsia" w:ascii="仿宋" w:hAnsi="仿宋" w:eastAsia="仿宋" w:cs="仿宋"/>
          <w:sz w:val="28"/>
          <w:szCs w:val="28"/>
        </w:rPr>
        <w:t>依法在我市从事建筑、公路、水利、电力等工程设计、施工、安装企事业单位，从事监理、检测、工程咨询服务等企事业单位，从事机械租赁、材料生产及销售等企事业单位，包括其他商协会推荐的企业、驻市企业及商丘市属其他企业均可参与申报评定。</w:t>
      </w:r>
    </w:p>
    <w:p>
      <w:pPr>
        <w:pStyle w:val="5"/>
        <w:numPr>
          <w:ilvl w:val="0"/>
          <w:numId w:val="1"/>
        </w:numPr>
        <w:ind w:firstLineChars="0"/>
        <w:rPr>
          <w:rFonts w:hint="eastAsia" w:ascii="仿宋" w:hAnsi="仿宋" w:eastAsia="仿宋" w:cs="仿宋"/>
          <w:sz w:val="28"/>
          <w:szCs w:val="28"/>
        </w:rPr>
      </w:pPr>
      <w:r>
        <w:rPr>
          <w:rFonts w:hint="eastAsia" w:ascii="仿宋" w:hAnsi="仿宋" w:eastAsia="仿宋" w:cs="仿宋"/>
          <w:sz w:val="28"/>
          <w:szCs w:val="28"/>
        </w:rPr>
        <w:t>评价内容和方法</w:t>
      </w:r>
    </w:p>
    <w:p>
      <w:pPr>
        <w:rPr>
          <w:rFonts w:hint="eastAsia" w:ascii="仿宋" w:hAnsi="仿宋" w:eastAsia="仿宋" w:cs="仿宋"/>
          <w:sz w:val="28"/>
          <w:szCs w:val="28"/>
        </w:rPr>
      </w:pPr>
      <w:r>
        <w:rPr>
          <w:rFonts w:hint="eastAsia" w:ascii="仿宋" w:hAnsi="仿宋" w:eastAsia="仿宋" w:cs="仿宋"/>
          <w:sz w:val="28"/>
          <w:szCs w:val="28"/>
        </w:rPr>
        <w:t xml:space="preserve">    企业信用评价的内容和指标体系由企业基础建设、企业发展能力、财务经营发展、企业业绩及社会行政信用记录等组成。企业信用等级按照国际惯例划分为AAA、AA、A、BBB、BB、B、CCC、CC、C三等九级，本次开展AAA、AA级别的企业信用评价。</w:t>
      </w:r>
    </w:p>
    <w:p>
      <w:pPr>
        <w:pStyle w:val="5"/>
        <w:numPr>
          <w:ilvl w:val="0"/>
          <w:numId w:val="1"/>
        </w:numPr>
        <w:ind w:firstLineChars="0"/>
        <w:rPr>
          <w:rFonts w:hint="eastAsia" w:ascii="仿宋" w:hAnsi="仿宋" w:eastAsia="仿宋" w:cs="仿宋"/>
          <w:sz w:val="28"/>
          <w:szCs w:val="28"/>
        </w:rPr>
      </w:pPr>
      <w:r>
        <w:rPr>
          <w:rFonts w:hint="eastAsia" w:ascii="仿宋" w:hAnsi="仿宋" w:eastAsia="仿宋" w:cs="仿宋"/>
          <w:sz w:val="28"/>
          <w:szCs w:val="28"/>
        </w:rPr>
        <w:t>评价程序</w:t>
      </w:r>
    </w:p>
    <w:p>
      <w:pPr>
        <w:ind w:firstLine="555"/>
        <w:rPr>
          <w:rFonts w:hint="eastAsia" w:ascii="仿宋" w:hAnsi="仿宋" w:eastAsia="仿宋" w:cs="仿宋"/>
          <w:kern w:val="0"/>
          <w:sz w:val="28"/>
          <w:szCs w:val="28"/>
        </w:rPr>
      </w:pPr>
      <w:r>
        <w:rPr>
          <w:rFonts w:hint="eastAsia" w:ascii="仿宋" w:hAnsi="仿宋" w:eastAsia="仿宋" w:cs="仿宋"/>
          <w:sz w:val="28"/>
          <w:szCs w:val="28"/>
        </w:rPr>
        <w:t>按照“申请</w:t>
      </w:r>
      <w:r>
        <w:rPr>
          <w:rFonts w:hint="eastAsia" w:ascii="仿宋" w:hAnsi="仿宋" w:eastAsia="仿宋" w:cs="仿宋"/>
          <w:kern w:val="0"/>
          <w:sz w:val="28"/>
          <w:szCs w:val="28"/>
        </w:rPr>
        <w:t>→预审→提交材料→评价→初审→终审→公示”程序进行。参评企业先提交《信用评价申报表》，经预审资格审核通过后，可参与信用评价。预评审主要参考企业经营重大风险及对社会造成的影响程度。</w:t>
      </w:r>
    </w:p>
    <w:p>
      <w:pPr>
        <w:pStyle w:val="5"/>
        <w:numPr>
          <w:ilvl w:val="0"/>
          <w:numId w:val="1"/>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申报条件及资料</w:t>
      </w:r>
    </w:p>
    <w:p>
      <w:pPr>
        <w:ind w:firstLine="555"/>
        <w:rPr>
          <w:rFonts w:hint="eastAsia" w:ascii="仿宋" w:hAnsi="仿宋" w:eastAsia="仿宋" w:cs="仿宋"/>
          <w:kern w:val="0"/>
          <w:sz w:val="28"/>
          <w:szCs w:val="28"/>
        </w:rPr>
      </w:pPr>
      <w:r>
        <w:rPr>
          <w:rFonts w:hint="eastAsia" w:ascii="仿宋" w:hAnsi="仿宋" w:eastAsia="仿宋" w:cs="仿宋"/>
          <w:kern w:val="0"/>
          <w:sz w:val="28"/>
          <w:szCs w:val="28"/>
        </w:rPr>
        <w:t>为了体现公平、公正、公开、自愿的原则，本次评价活动采取企业自愿申报的方式进行，符合条件的参评企业均应提供电子版及纸质版资料。参评企业成立时间应满一年，获评AAA级以上企业须超过三年。</w:t>
      </w:r>
    </w:p>
    <w:p>
      <w:pPr>
        <w:ind w:firstLine="555"/>
        <w:rPr>
          <w:rFonts w:hint="default" w:ascii="仿宋" w:hAnsi="仿宋" w:eastAsia="仿宋" w:cs="仿宋"/>
          <w:kern w:val="0"/>
          <w:sz w:val="28"/>
          <w:szCs w:val="28"/>
          <w:lang w:val="en-US" w:eastAsia="zh-CN"/>
        </w:rPr>
      </w:pPr>
      <w:r>
        <w:rPr>
          <w:rFonts w:hint="eastAsia" w:ascii="仿宋" w:hAnsi="仿宋" w:eastAsia="仿宋" w:cs="仿宋"/>
          <w:kern w:val="0"/>
          <w:sz w:val="28"/>
          <w:szCs w:val="28"/>
        </w:rPr>
        <w:t>以下资料</w:t>
      </w:r>
      <w:r>
        <w:rPr>
          <w:rFonts w:hint="eastAsia" w:ascii="仿宋" w:hAnsi="仿宋" w:eastAsia="仿宋" w:cs="仿宋"/>
          <w:kern w:val="0"/>
          <w:sz w:val="28"/>
          <w:szCs w:val="28"/>
          <w:lang w:eastAsia="zh-CN"/>
        </w:rPr>
        <w:t>报送至商丘市建筑业协会（商丘市睢阳区神火大道市住建局</w:t>
      </w:r>
      <w:r>
        <w:rPr>
          <w:rFonts w:hint="eastAsia" w:ascii="仿宋" w:hAnsi="仿宋" w:eastAsia="仿宋" w:cs="仿宋"/>
          <w:kern w:val="0"/>
          <w:sz w:val="28"/>
          <w:szCs w:val="28"/>
          <w:lang w:val="en-US" w:eastAsia="zh-CN"/>
        </w:rPr>
        <w:t>1120室</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电子版发送到我会邮箱：</w:t>
      </w:r>
      <w:r>
        <w:rPr>
          <w:rFonts w:hint="eastAsia" w:ascii="仿宋" w:hAnsi="仿宋" w:eastAsia="仿宋" w:cs="仿宋"/>
          <w:kern w:val="0"/>
          <w:sz w:val="28"/>
          <w:szCs w:val="28"/>
          <w:lang w:val="en-US" w:eastAsia="zh-CN"/>
        </w:rPr>
        <w:t>sqsjzyxh @163.com</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《商丘市建筑业协会企业信用评价申请表》（附件1）</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《企业人力资源信息表》、《信用承诺书》（附件2）。</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营业执照、资质证书、认证证书</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公司简介、管理制度、知识产权、工法证明等</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所获荣誉、企业捐赠或公益照片证明</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企业近三年审计报告或财务报表</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企业近三年中标通知书或业绩合同</w:t>
      </w:r>
    </w:p>
    <w:p>
      <w:pPr>
        <w:pStyle w:val="5"/>
        <w:numPr>
          <w:ilvl w:val="0"/>
          <w:numId w:val="2"/>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人民银行出具的企业征信报告</w:t>
      </w:r>
    </w:p>
    <w:p>
      <w:pPr>
        <w:pStyle w:val="5"/>
        <w:numPr>
          <w:ilvl w:val="0"/>
          <w:numId w:val="1"/>
        </w:numPr>
        <w:ind w:firstLineChars="0"/>
        <w:rPr>
          <w:rFonts w:hint="eastAsia" w:ascii="仿宋" w:hAnsi="仿宋" w:eastAsia="仿宋" w:cs="仿宋"/>
          <w:kern w:val="0"/>
          <w:sz w:val="28"/>
          <w:szCs w:val="28"/>
        </w:rPr>
      </w:pPr>
      <w:r>
        <w:rPr>
          <w:rFonts w:hint="eastAsia" w:ascii="仿宋" w:hAnsi="仿宋" w:eastAsia="仿宋" w:cs="仿宋"/>
          <w:kern w:val="0"/>
          <w:sz w:val="28"/>
          <w:szCs w:val="28"/>
        </w:rPr>
        <w:t>公示和推广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通过评定的企业，将通过我会官网、微信公众号、搜狐、今日头条、新浪、网易等互联网媒体进行公示和宣传。同时，参评企业可免费在多家互联网媒体发布一篇企业诚信建设新闻宣传，扩大企业互联网宣传影响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对通过评定的企业颁发统一设计样式、统一编号的信用等级证书、信用报告及信用牌匾。在参与我会荣誉表彰、项目评比活动，可享受相关规定的信用激励政策。我会对评选企业提供企业诚信建设、企业信用管理、企业信用风险防范方面的指导咨询服务，促进行业信用水平高质量发展。</w:t>
      </w:r>
    </w:p>
    <w:p>
      <w:pPr>
        <w:ind w:firstLine="700" w:firstLineChars="250"/>
        <w:rPr>
          <w:rFonts w:hint="eastAsia" w:ascii="仿宋" w:hAnsi="仿宋" w:eastAsia="仿宋" w:cs="仿宋"/>
          <w:sz w:val="28"/>
          <w:szCs w:val="28"/>
        </w:rPr>
      </w:pPr>
    </w:p>
    <w:p>
      <w:pPr>
        <w:ind w:firstLine="700" w:firstLineChars="250"/>
        <w:rPr>
          <w:rFonts w:hint="eastAsia" w:ascii="仿宋" w:hAnsi="仿宋" w:eastAsia="仿宋" w:cs="仿宋"/>
          <w:sz w:val="28"/>
          <w:szCs w:val="28"/>
        </w:rPr>
      </w:pPr>
    </w:p>
    <w:p>
      <w:pPr>
        <w:ind w:firstLine="700" w:firstLineChars="250"/>
        <w:jc w:val="right"/>
        <w:rPr>
          <w:rFonts w:hint="eastAsia" w:ascii="仿宋" w:hAnsi="仿宋" w:eastAsia="仿宋" w:cs="仿宋"/>
          <w:sz w:val="28"/>
          <w:szCs w:val="28"/>
        </w:rPr>
      </w:pPr>
      <w:r>
        <w:rPr>
          <w:rFonts w:hint="eastAsia" w:ascii="仿宋" w:hAnsi="仿宋" w:eastAsia="仿宋" w:cs="仿宋"/>
          <w:sz w:val="28"/>
          <w:szCs w:val="28"/>
        </w:rPr>
        <w:t>商丘市建筑业协会</w:t>
      </w:r>
    </w:p>
    <w:p>
      <w:pPr>
        <w:ind w:firstLine="700" w:firstLineChars="250"/>
        <w:jc w:val="right"/>
        <w:rPr>
          <w:rFonts w:hint="eastAsia"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ind w:firstLine="700" w:firstLineChars="250"/>
        <w:rPr>
          <w:rFonts w:hint="eastAsia" w:ascii="仿宋" w:hAnsi="仿宋" w:eastAsia="仿宋" w:cs="仿宋"/>
          <w:sz w:val="28"/>
          <w:szCs w:val="28"/>
        </w:rPr>
      </w:pPr>
    </w:p>
    <w:p>
      <w:pPr>
        <w:ind w:firstLine="700" w:firstLineChars="250"/>
        <w:rPr>
          <w:rFonts w:hint="eastAsia" w:ascii="仿宋" w:hAnsi="仿宋" w:eastAsia="仿宋" w:cs="仿宋"/>
          <w:sz w:val="28"/>
          <w:szCs w:val="28"/>
        </w:rPr>
      </w:pPr>
    </w:p>
    <w:p>
      <w:pPr>
        <w:rPr>
          <w:sz w:val="28"/>
          <w:szCs w:val="28"/>
        </w:rPr>
      </w:pPr>
    </w:p>
    <w:p>
      <w:pPr>
        <w:rPr>
          <w:sz w:val="28"/>
          <w:szCs w:val="28"/>
        </w:rPr>
      </w:pPr>
    </w:p>
    <w:p>
      <w:pPr>
        <w:rPr>
          <w:sz w:val="28"/>
          <w:szCs w:val="28"/>
        </w:rPr>
      </w:pPr>
    </w:p>
    <w:p>
      <w:pPr>
        <w:ind w:firstLine="700" w:firstLineChars="250"/>
        <w:rPr>
          <w:sz w:val="28"/>
          <w:szCs w:val="28"/>
        </w:rPr>
      </w:pPr>
    </w:p>
    <w:p>
      <w:pPr>
        <w:rPr>
          <w:rFonts w:hint="eastAsia" w:ascii="仿宋" w:hAnsi="仿宋" w:eastAsia="仿宋" w:cs="仿宋"/>
          <w:sz w:val="24"/>
          <w:szCs w:val="24"/>
        </w:rPr>
      </w:pPr>
      <w:r>
        <w:rPr>
          <w:rFonts w:hint="eastAsia" w:ascii="仿宋" w:hAnsi="仿宋" w:eastAsia="仿宋" w:cs="仿宋"/>
          <w:sz w:val="24"/>
          <w:szCs w:val="24"/>
        </w:rPr>
        <w:t>附件1：</w:t>
      </w:r>
    </w:p>
    <w:tbl>
      <w:tblPr>
        <w:tblStyle w:val="2"/>
        <w:tblpPr w:leftFromText="180" w:rightFromText="180" w:vertAnchor="text" w:horzAnchor="page" w:tblpX="975" w:tblpY="624"/>
        <w:tblOverlap w:val="never"/>
        <w:tblW w:w="101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739"/>
        <w:gridCol w:w="1216"/>
        <w:gridCol w:w="459"/>
        <w:gridCol w:w="817"/>
        <w:gridCol w:w="92"/>
        <w:gridCol w:w="1467"/>
        <w:gridCol w:w="888"/>
        <w:gridCol w:w="388"/>
        <w:gridCol w:w="2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125" w:type="dxa"/>
            <w:gridSpan w:val="10"/>
            <w:tcBorders>
              <w:top w:val="single" w:color="auto" w:sz="4" w:space="0"/>
              <w:left w:val="single" w:color="auto" w:sz="4" w:space="0"/>
              <w:bottom w:val="single" w:color="auto" w:sz="4" w:space="0"/>
              <w:right w:val="single" w:color="auto" w:sz="4" w:space="0"/>
            </w:tcBorders>
            <w:vAlign w:val="center"/>
          </w:tcPr>
          <w:p>
            <w:pPr>
              <w:ind w:firstLine="140" w:firstLineChars="50"/>
              <w:jc w:val="center"/>
              <w:rPr>
                <w:rFonts w:ascii="仿宋_GB2312" w:hAnsi="宋体" w:eastAsia="仿宋_GB2312"/>
                <w:szCs w:val="21"/>
              </w:rPr>
            </w:pPr>
            <w:r>
              <w:rPr>
                <w:rFonts w:hint="eastAsia" w:cs="E-BZ" w:asciiTheme="minorEastAsia" w:hAnsiTheme="minorEastAsia"/>
                <w:kern w:val="0"/>
                <w:sz w:val="28"/>
                <w:szCs w:val="28"/>
              </w:rPr>
              <w:t>商丘市</w:t>
            </w:r>
            <w:r>
              <w:rPr>
                <w:rFonts w:cs="E-BZ" w:asciiTheme="minorEastAsia" w:hAnsiTheme="minorEastAsia"/>
                <w:kern w:val="0"/>
                <w:sz w:val="28"/>
                <w:szCs w:val="28"/>
              </w:rPr>
              <w:t>建筑业协会企业信用评价申请表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24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宋体" w:hAnsi="宋体" w:cs="宋体"/>
                <w:sz w:val="24"/>
              </w:rPr>
              <w:t>单位名称</w:t>
            </w:r>
          </w:p>
        </w:tc>
        <w:tc>
          <w:tcPr>
            <w:tcW w:w="769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4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注册地址</w:t>
            </w:r>
          </w:p>
        </w:tc>
        <w:tc>
          <w:tcPr>
            <w:tcW w:w="7690"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4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注册资金</w:t>
            </w:r>
          </w:p>
        </w:tc>
        <w:tc>
          <w:tcPr>
            <w:tcW w:w="2584" w:type="dxa"/>
            <w:gridSpan w:val="4"/>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 社会信用统一代码</w:t>
            </w:r>
          </w:p>
        </w:tc>
        <w:tc>
          <w:tcPr>
            <w:tcW w:w="2751" w:type="dxa"/>
            <w:gridSpan w:val="2"/>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4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经营范围</w:t>
            </w:r>
          </w:p>
        </w:tc>
        <w:tc>
          <w:tcPr>
            <w:tcW w:w="7690" w:type="dxa"/>
            <w:gridSpan w:val="8"/>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实际经营地址</w:t>
            </w:r>
          </w:p>
        </w:tc>
        <w:tc>
          <w:tcPr>
            <w:tcW w:w="4790" w:type="dxa"/>
            <w:gridSpan w:val="6"/>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邮编</w:t>
            </w:r>
          </w:p>
        </w:tc>
        <w:tc>
          <w:tcPr>
            <w:tcW w:w="2363" w:type="dxa"/>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资料联系人</w:t>
            </w:r>
          </w:p>
        </w:tc>
        <w:tc>
          <w:tcPr>
            <w:tcW w:w="1955" w:type="dxa"/>
            <w:gridSpan w:val="2"/>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r>
              <w:rPr>
                <w:rFonts w:hint="eastAsia" w:ascii="宋体" w:hAnsi="宋体" w:cs="宋体"/>
                <w:sz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部门</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电子信箱</w:t>
            </w:r>
          </w:p>
        </w:tc>
        <w:tc>
          <w:tcPr>
            <w:tcW w:w="2363" w:type="dxa"/>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办公电话</w:t>
            </w:r>
          </w:p>
        </w:tc>
        <w:tc>
          <w:tcPr>
            <w:tcW w:w="1955" w:type="dxa"/>
            <w:gridSpan w:val="2"/>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移动电话</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传真</w:t>
            </w:r>
          </w:p>
        </w:tc>
        <w:tc>
          <w:tcPr>
            <w:tcW w:w="2363" w:type="dxa"/>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25"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cs="宋体"/>
                <w:b/>
                <w:sz w:val="24"/>
              </w:rPr>
            </w:pPr>
            <w:r>
              <w:rPr>
                <w:rFonts w:hint="eastAsia" w:ascii="宋体" w:hAnsi="宋体" w:cs="宋体"/>
                <w:sz w:val="24"/>
              </w:rPr>
              <w:t xml:space="preserve">                                </w:t>
            </w:r>
            <w:r>
              <w:rPr>
                <w:rFonts w:hint="eastAsia" w:ascii="宋体" w:hAnsi="宋体" w:cs="宋体"/>
                <w:b/>
                <w:sz w:val="24"/>
              </w:rPr>
              <w:t>企业初审</w:t>
            </w:r>
            <w:r>
              <w:rPr>
                <w:rFonts w:ascii="宋体" w:hAnsi="宋体" w:cs="宋体"/>
                <w:b/>
                <w:sz w:val="24"/>
              </w:rPr>
              <w:t>情况（</w:t>
            </w:r>
            <w:r>
              <w:rPr>
                <w:rFonts w:hint="eastAsia" w:ascii="宋体" w:hAnsi="宋体" w:cs="宋体"/>
                <w:b/>
                <w:sz w:val="24"/>
              </w:rPr>
              <w:t>以下内容</w:t>
            </w:r>
            <w:r>
              <w:rPr>
                <w:rFonts w:ascii="宋体" w:hAnsi="宋体" w:cs="宋体"/>
                <w:b/>
                <w:sz w:val="24"/>
              </w:rPr>
              <w:t>不需企业填写）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110" w:type="dxa"/>
            <w:gridSpan w:val="4"/>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r>
              <w:rPr>
                <w:rFonts w:hint="eastAsia" w:ascii="宋体" w:hAnsi="宋体" w:cs="宋体"/>
                <w:sz w:val="24"/>
              </w:rPr>
              <w:t>重大</w:t>
            </w:r>
            <w:r>
              <w:rPr>
                <w:rFonts w:ascii="宋体" w:hAnsi="宋体" w:cs="宋体"/>
                <w:sz w:val="24"/>
              </w:rPr>
              <w:t>安全事故</w:t>
            </w:r>
          </w:p>
        </w:tc>
        <w:tc>
          <w:tcPr>
            <w:tcW w:w="601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eastAsia="宋体" w:cs="宋体"/>
                <w:sz w:val="24"/>
              </w:rPr>
              <w:t xml:space="preserve">   □</w:t>
            </w:r>
            <w:r>
              <w:rPr>
                <w:rFonts w:hint="eastAsia" w:ascii="宋体" w:hAnsi="宋体" w:cs="宋体"/>
                <w:sz w:val="24"/>
              </w:rPr>
              <w:t>是  近三年</w:t>
            </w:r>
            <w:r>
              <w:rPr>
                <w:rFonts w:ascii="宋体" w:hAnsi="宋体" w:cs="宋体"/>
                <w:sz w:val="24"/>
              </w:rPr>
              <w:t>次数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eastAsia="宋体" w:cs="宋体"/>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10" w:type="dxa"/>
            <w:gridSpan w:val="4"/>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r>
              <w:rPr>
                <w:rFonts w:hint="eastAsia" w:ascii="宋体" w:hAnsi="宋体" w:cs="宋体"/>
                <w:sz w:val="24"/>
              </w:rPr>
              <w:t>失信</w:t>
            </w:r>
            <w:r>
              <w:rPr>
                <w:rFonts w:ascii="宋体" w:hAnsi="宋体" w:cs="宋体"/>
                <w:sz w:val="24"/>
              </w:rPr>
              <w:t>被执行人</w:t>
            </w:r>
          </w:p>
        </w:tc>
        <w:tc>
          <w:tcPr>
            <w:tcW w:w="6015" w:type="dxa"/>
            <w:gridSpan w:val="6"/>
            <w:tcBorders>
              <w:top w:val="single" w:color="auto" w:sz="4" w:space="0"/>
              <w:left w:val="single" w:color="auto" w:sz="4" w:space="0"/>
              <w:bottom w:val="single" w:color="auto" w:sz="4" w:space="0"/>
              <w:right w:val="single" w:color="auto" w:sz="4" w:space="0"/>
            </w:tcBorders>
            <w:vAlign w:val="center"/>
          </w:tcPr>
          <w:p>
            <w:pPr>
              <w:ind w:firstLine="360"/>
              <w:jc w:val="center"/>
              <w:rPr>
                <w:rFonts w:ascii="宋体" w:hAnsi="宋体" w:cs="宋体"/>
                <w:sz w:val="24"/>
              </w:rPr>
            </w:pPr>
            <w:r>
              <w:rPr>
                <w:rFonts w:hint="eastAsia" w:ascii="宋体" w:hAnsi="宋体" w:eastAsia="宋体" w:cs="宋体"/>
                <w:sz w:val="24"/>
              </w:rPr>
              <w:t>□</w:t>
            </w:r>
            <w:r>
              <w:rPr>
                <w:rFonts w:hint="eastAsia" w:ascii="宋体" w:hAnsi="宋体" w:cs="宋体"/>
                <w:sz w:val="24"/>
              </w:rPr>
              <w:t>是  近三年</w:t>
            </w:r>
            <w:r>
              <w:rPr>
                <w:rFonts w:ascii="宋体" w:hAnsi="宋体" w:cs="宋体"/>
                <w:sz w:val="24"/>
              </w:rPr>
              <w:t>次数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eastAsia="宋体" w:cs="宋体"/>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110" w:type="dxa"/>
            <w:gridSpan w:val="4"/>
            <w:tcBorders>
              <w:top w:val="single" w:color="auto" w:sz="4" w:space="0"/>
              <w:left w:val="single" w:color="auto" w:sz="4" w:space="0"/>
              <w:right w:val="single" w:color="auto" w:sz="4" w:space="0"/>
            </w:tcBorders>
            <w:vAlign w:val="center"/>
          </w:tcPr>
          <w:p>
            <w:pPr>
              <w:ind w:firstLine="360"/>
              <w:jc w:val="left"/>
              <w:rPr>
                <w:rFonts w:ascii="宋体" w:hAnsi="宋体" w:cs="宋体"/>
                <w:sz w:val="24"/>
              </w:rPr>
            </w:pPr>
            <w:r>
              <w:rPr>
                <w:rFonts w:hint="eastAsia" w:ascii="宋体" w:hAnsi="宋体" w:cs="宋体"/>
                <w:sz w:val="24"/>
              </w:rPr>
              <w:t>重大环境</w:t>
            </w:r>
            <w:r>
              <w:rPr>
                <w:rFonts w:ascii="宋体" w:hAnsi="宋体" w:cs="宋体"/>
                <w:sz w:val="24"/>
              </w:rPr>
              <w:t>违法</w:t>
            </w:r>
          </w:p>
        </w:tc>
        <w:tc>
          <w:tcPr>
            <w:tcW w:w="6015" w:type="dxa"/>
            <w:gridSpan w:val="6"/>
            <w:tcBorders>
              <w:top w:val="single" w:color="auto" w:sz="4" w:space="0"/>
              <w:left w:val="single" w:color="auto" w:sz="4" w:space="0"/>
              <w:right w:val="single" w:color="auto" w:sz="4" w:space="0"/>
            </w:tcBorders>
            <w:vAlign w:val="center"/>
          </w:tcPr>
          <w:p>
            <w:pPr>
              <w:ind w:firstLine="360"/>
              <w:jc w:val="center"/>
              <w:rPr>
                <w:rFonts w:ascii="宋体" w:hAnsi="宋体" w:cs="宋体"/>
                <w:sz w:val="24"/>
              </w:rPr>
            </w:pPr>
            <w:r>
              <w:rPr>
                <w:rFonts w:hint="eastAsia" w:ascii="宋体" w:hAnsi="宋体" w:eastAsia="宋体" w:cs="宋体"/>
                <w:sz w:val="24"/>
              </w:rPr>
              <w:t>□</w:t>
            </w:r>
            <w:r>
              <w:rPr>
                <w:rFonts w:hint="eastAsia" w:ascii="宋体" w:hAnsi="宋体" w:cs="宋体"/>
                <w:sz w:val="24"/>
              </w:rPr>
              <w:t>是  近三年</w:t>
            </w:r>
            <w:r>
              <w:rPr>
                <w:rFonts w:ascii="宋体" w:hAnsi="宋体" w:cs="宋体"/>
                <w:sz w:val="24"/>
              </w:rPr>
              <w:t>次数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eastAsia="宋体" w:cs="宋体"/>
                <w:sz w:val="24"/>
              </w:rPr>
              <w:t>□</w:t>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125" w:type="dxa"/>
            <w:gridSpan w:val="10"/>
            <w:tcBorders>
              <w:top w:val="single" w:color="auto" w:sz="4" w:space="0"/>
              <w:left w:val="single" w:color="auto" w:sz="4" w:space="0"/>
              <w:bottom w:val="single" w:color="auto" w:sz="4" w:space="0"/>
              <w:right w:val="single" w:color="auto" w:sz="4" w:space="0"/>
            </w:tcBorders>
            <w:vAlign w:val="center"/>
          </w:tcPr>
          <w:p>
            <w:pPr>
              <w:ind w:firstLine="3767" w:firstLineChars="1340"/>
              <w:rPr>
                <w:rFonts w:ascii="仿宋_GB2312" w:hAnsi="宋体" w:eastAsia="仿宋_GB2312"/>
                <w:b/>
                <w:sz w:val="28"/>
                <w:szCs w:val="28"/>
              </w:rPr>
            </w:pPr>
            <w:r>
              <w:rPr>
                <w:rFonts w:hint="eastAsia" w:ascii="仿宋_GB2312" w:hAnsi="宋体" w:eastAsia="仿宋_GB2312"/>
                <w:b/>
                <w:sz w:val="28"/>
                <w:szCs w:val="28"/>
              </w:rPr>
              <w:t>信用</w:t>
            </w:r>
            <w:r>
              <w:rPr>
                <w:rFonts w:ascii="仿宋_GB2312" w:hAnsi="宋体" w:eastAsia="仿宋_GB2312"/>
                <w:b/>
                <w:sz w:val="28"/>
                <w:szCs w:val="28"/>
              </w:rPr>
              <w:t>评级</w:t>
            </w:r>
            <w:r>
              <w:rPr>
                <w:rFonts w:hint="eastAsia" w:ascii="仿宋_GB2312" w:hAnsi="宋体" w:eastAsia="仿宋_GB2312"/>
                <w:b/>
                <w:sz w:val="28"/>
                <w:szCs w:val="28"/>
              </w:rPr>
              <w:t>回执（</w:t>
            </w:r>
            <w:r>
              <w:rPr>
                <w:rFonts w:hint="eastAsia" w:ascii="宋体" w:hAnsi="宋体" w:cs="宋体"/>
                <w:b/>
                <w:sz w:val="24"/>
              </w:rPr>
              <w:t>以下内容</w:t>
            </w:r>
            <w:r>
              <w:rPr>
                <w:rFonts w:ascii="宋体" w:hAnsi="宋体" w:cs="宋体"/>
                <w:b/>
                <w:sz w:val="24"/>
              </w:rPr>
              <w:t>不需企业填写）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信用级别</w:t>
            </w:r>
          </w:p>
        </w:tc>
        <w:tc>
          <w:tcPr>
            <w:tcW w:w="8429" w:type="dxa"/>
            <w:gridSpan w:val="9"/>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信用编号</w:t>
            </w:r>
          </w:p>
        </w:tc>
        <w:tc>
          <w:tcPr>
            <w:tcW w:w="8429" w:type="dxa"/>
            <w:gridSpan w:val="9"/>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6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发证日期</w:t>
            </w:r>
          </w:p>
        </w:tc>
        <w:tc>
          <w:tcPr>
            <w:tcW w:w="8429" w:type="dxa"/>
            <w:gridSpan w:val="9"/>
            <w:tcBorders>
              <w:top w:val="single" w:color="auto" w:sz="4" w:space="0"/>
              <w:left w:val="single" w:color="auto" w:sz="4" w:space="0"/>
              <w:bottom w:val="single" w:color="auto" w:sz="4" w:space="0"/>
              <w:right w:val="single" w:color="auto" w:sz="4" w:space="0"/>
            </w:tcBorders>
            <w:vAlign w:val="center"/>
          </w:tcPr>
          <w:p>
            <w:pPr>
              <w:ind w:firstLine="360"/>
              <w:rPr>
                <w:rFonts w:ascii="宋体" w:hAnsi="宋体" w:cs="宋体"/>
                <w:sz w:val="24"/>
              </w:rPr>
            </w:pPr>
          </w:p>
        </w:tc>
      </w:tr>
    </w:tbl>
    <w:p>
      <w:pPr>
        <w:spacing w:line="0" w:lineRule="atLeast"/>
        <w:rPr>
          <w:rFonts w:ascii="宋体" w:hAnsi="宋体" w:eastAsia="宋体" w:cs="Times New Roman"/>
          <w:b/>
          <w:sz w:val="44"/>
          <w:szCs w:val="44"/>
        </w:rPr>
      </w:pPr>
    </w:p>
    <w:p>
      <w:pPr>
        <w:rPr>
          <w:sz w:val="28"/>
          <w:szCs w:val="28"/>
        </w:rPr>
      </w:pPr>
    </w:p>
    <w:p>
      <w:pPr>
        <w:rPr>
          <w:sz w:val="28"/>
          <w:szCs w:val="28"/>
        </w:rPr>
      </w:pPr>
    </w:p>
    <w:p>
      <w:pPr>
        <w:ind w:firstLine="600" w:firstLineChars="25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附件2</w:t>
      </w:r>
    </w:p>
    <w:p>
      <w:pPr>
        <w:ind w:firstLine="482" w:firstLineChars="200"/>
        <w:rPr>
          <w:rFonts w:ascii="楷体_GB2312" w:eastAsia="楷体_GB2312"/>
          <w:b/>
          <w:bCs/>
          <w:sz w:val="28"/>
          <w:szCs w:val="28"/>
        </w:rPr>
      </w:pPr>
      <w:r>
        <w:rPr>
          <w:rFonts w:hint="eastAsia" w:ascii="楷体_GB2312" w:eastAsia="楷体_GB2312"/>
          <w:b/>
          <w:bCs/>
          <w:sz w:val="24"/>
        </w:rPr>
        <w:t>1.</w:t>
      </w:r>
      <w:r>
        <w:rPr>
          <w:rFonts w:hint="eastAsia" w:ascii="楷体_GB2312" w:eastAsia="楷体_GB2312"/>
          <w:b/>
          <w:bCs/>
          <w:sz w:val="28"/>
          <w:szCs w:val="28"/>
        </w:rPr>
        <w:t>主要管理者信息</w:t>
      </w:r>
    </w:p>
    <w:tbl>
      <w:tblPr>
        <w:tblStyle w:val="2"/>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186"/>
        <w:gridCol w:w="1197"/>
        <w:gridCol w:w="1550"/>
        <w:gridCol w:w="187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b/>
                <w:szCs w:val="21"/>
              </w:rPr>
            </w:pPr>
            <w:r>
              <w:rPr>
                <w:rFonts w:hint="eastAsia" w:ascii="宋体" w:hAnsi="宋体" w:cs="宋体"/>
                <w:b/>
                <w:szCs w:val="21"/>
              </w:rPr>
              <w:t>姓名</w:t>
            </w:r>
          </w:p>
        </w:tc>
        <w:tc>
          <w:tcPr>
            <w:tcW w:w="11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b/>
                <w:szCs w:val="21"/>
              </w:rPr>
            </w:pPr>
            <w:r>
              <w:rPr>
                <w:rFonts w:hint="eastAsia" w:ascii="宋体" w:hAnsi="宋体" w:cs="宋体"/>
                <w:b/>
                <w:szCs w:val="21"/>
              </w:rPr>
              <w:t>职务</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b/>
                <w:szCs w:val="21"/>
              </w:rPr>
            </w:pPr>
            <w:r>
              <w:rPr>
                <w:rFonts w:hint="eastAsia" w:ascii="宋体" w:hAnsi="宋体" w:cs="宋体"/>
                <w:b/>
                <w:szCs w:val="21"/>
              </w:rPr>
              <w:t>从业时间（年）</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rPr>
            </w:pPr>
            <w:r>
              <w:rPr>
                <w:rFonts w:hint="eastAsia" w:ascii="宋体" w:hAnsi="宋体" w:cs="宋体"/>
                <w:b/>
              </w:rPr>
              <w:t>学历及职称</w:t>
            </w:r>
          </w:p>
        </w:tc>
        <w:tc>
          <w:tcPr>
            <w:tcW w:w="187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b/>
                <w:szCs w:val="21"/>
              </w:rPr>
            </w:pPr>
            <w:r>
              <w:rPr>
                <w:rFonts w:hint="eastAsia" w:ascii="宋体" w:hAnsi="宋体" w:cs="宋体"/>
                <w:b/>
                <w:szCs w:val="21"/>
              </w:rPr>
              <w:t>管理和从业经历</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b/>
                <w:szCs w:val="21"/>
              </w:rPr>
            </w:pPr>
            <w:r>
              <w:rPr>
                <w:rFonts w:hint="eastAsia" w:ascii="宋体" w:hAnsi="宋体" w:cs="宋体"/>
                <w:b/>
                <w:szCs w:val="21"/>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孙**</w:t>
            </w:r>
          </w:p>
        </w:tc>
        <w:tc>
          <w:tcPr>
            <w:tcW w:w="11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执行董事</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5年</w:t>
            </w: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r>
              <w:rPr>
                <w:rFonts w:hint="eastAsia" w:ascii="宋体" w:hAnsi="宋体" w:cs="宋体"/>
              </w:rPr>
              <w:t>本科</w:t>
            </w:r>
          </w:p>
          <w:p>
            <w:pPr>
              <w:spacing w:line="360" w:lineRule="auto"/>
              <w:jc w:val="center"/>
              <w:rPr>
                <w:rFonts w:ascii="宋体" w:hAnsi="宋体" w:cs="宋体"/>
              </w:rPr>
            </w:pPr>
          </w:p>
        </w:tc>
        <w:tc>
          <w:tcPr>
            <w:tcW w:w="1877"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360" w:lineRule="auto"/>
              <w:jc w:val="left"/>
              <w:rPr>
                <w:rFonts w:ascii="宋体" w:hAnsi="宋体" w:cs="宋体"/>
                <w:szCs w:val="21"/>
              </w:rPr>
            </w:pPr>
            <w:r>
              <w:rPr>
                <w:rFonts w:hint="eastAsia" w:ascii="宋体" w:hAnsi="宋体" w:cs="宋体"/>
                <w:szCs w:val="21"/>
              </w:rPr>
              <w:t>2009年至2014年在**任运营总监。</w:t>
            </w:r>
          </w:p>
          <w:p>
            <w:pPr>
              <w:tabs>
                <w:tab w:val="center" w:pos="4153"/>
                <w:tab w:val="right" w:pos="8306"/>
              </w:tabs>
              <w:snapToGrid w:val="0"/>
              <w:spacing w:line="360" w:lineRule="auto"/>
              <w:jc w:val="left"/>
              <w:rPr>
                <w:rFonts w:ascii="宋体" w:hAnsi="宋体" w:cs="宋体"/>
                <w:szCs w:val="21"/>
              </w:rPr>
            </w:pPr>
            <w:r>
              <w:rPr>
                <w:rFonts w:hint="eastAsia" w:ascii="宋体" w:hAnsi="宋体" w:cs="宋体"/>
                <w:szCs w:val="21"/>
              </w:rPr>
              <w:t>2014年至今在**任经理。（可不写）</w:t>
            </w:r>
          </w:p>
        </w:tc>
        <w:tc>
          <w:tcPr>
            <w:tcW w:w="15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w:t>
            </w:r>
          </w:p>
        </w:tc>
        <w:tc>
          <w:tcPr>
            <w:tcW w:w="11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r>
              <w:rPr>
                <w:rFonts w:hint="eastAsia" w:ascii="宋体" w:hAnsi="宋体" w:cs="宋体"/>
                <w:szCs w:val="21"/>
              </w:rPr>
              <w:t>……</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rPr>
            </w:pPr>
          </w:p>
        </w:tc>
        <w:tc>
          <w:tcPr>
            <w:tcW w:w="1877"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360" w:lineRule="auto"/>
              <w:jc w:val="left"/>
              <w:rPr>
                <w:rFonts w:ascii="宋体" w:hAnsi="宋体" w:cs="宋体"/>
                <w:szCs w:val="21"/>
              </w:rPr>
            </w:pPr>
          </w:p>
        </w:tc>
        <w:tc>
          <w:tcPr>
            <w:tcW w:w="15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jc w:val="center"/>
              <w:rPr>
                <w:rFonts w:ascii="宋体" w:hAnsi="宋体" w:cs="宋体"/>
                <w:szCs w:val="21"/>
              </w:rPr>
            </w:pPr>
          </w:p>
        </w:tc>
      </w:tr>
    </w:tbl>
    <w:p>
      <w:pPr>
        <w:spacing w:line="400" w:lineRule="exact"/>
        <w:rPr>
          <w:rFonts w:ascii="仿宋_GB2312" w:eastAsia="仿宋_GB2312"/>
          <w:b/>
          <w:sz w:val="24"/>
        </w:rPr>
      </w:pPr>
      <w:r>
        <w:rPr>
          <w:rFonts w:hint="eastAsia" w:ascii="仿宋_GB2312" w:eastAsia="仿宋_GB2312"/>
          <w:b/>
          <w:sz w:val="24"/>
        </w:rPr>
        <w:t>另，有职称或执业资格证的管理人员需提供证书扫描件</w:t>
      </w:r>
    </w:p>
    <w:p>
      <w:pPr>
        <w:spacing w:line="440" w:lineRule="exact"/>
        <w:jc w:val="left"/>
        <w:rPr>
          <w:rFonts w:ascii="宋体" w:hAnsi="宋体"/>
          <w:b/>
          <w:szCs w:val="21"/>
        </w:rPr>
      </w:pPr>
      <w:r>
        <w:rPr>
          <w:rFonts w:hint="eastAsia" w:ascii="宋体" w:hAnsi="宋体"/>
          <w:b/>
          <w:szCs w:val="21"/>
        </w:rPr>
        <w:t>2.工作人员信息：</w:t>
      </w:r>
    </w:p>
    <w:tbl>
      <w:tblPr>
        <w:tblStyle w:val="2"/>
        <w:tblW w:w="6912" w:type="dxa"/>
        <w:tblInd w:w="0" w:type="dxa"/>
        <w:tblLayout w:type="autofit"/>
        <w:tblCellMar>
          <w:top w:w="0" w:type="dxa"/>
          <w:left w:w="108" w:type="dxa"/>
          <w:bottom w:w="0" w:type="dxa"/>
          <w:right w:w="108" w:type="dxa"/>
        </w:tblCellMar>
      </w:tblPr>
      <w:tblGrid>
        <w:gridCol w:w="1152"/>
        <w:gridCol w:w="1579"/>
        <w:gridCol w:w="1630"/>
        <w:gridCol w:w="1134"/>
        <w:gridCol w:w="1417"/>
      </w:tblGrid>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r>
              <w:rPr>
                <w:rFonts w:hint="eastAsia"/>
              </w:rPr>
              <w:t>姓名</w:t>
            </w:r>
          </w:p>
        </w:tc>
        <w:tc>
          <w:tcPr>
            <w:tcW w:w="1579"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rPr>
              <w:t>职务</w:t>
            </w:r>
          </w:p>
        </w:tc>
        <w:tc>
          <w:tcPr>
            <w:tcW w:w="1630"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rPr>
              <w:t>职称</w:t>
            </w:r>
            <w:r>
              <w:t>/</w:t>
            </w:r>
            <w:r>
              <w:rPr>
                <w:rFonts w:hint="eastAsia"/>
              </w:rPr>
              <w:t>资质</w:t>
            </w:r>
          </w:p>
        </w:tc>
        <w:tc>
          <w:tcPr>
            <w:tcW w:w="1134" w:type="dxa"/>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ascii="宋体" w:hAnsi="宋体" w:cs="宋体"/>
                <w:sz w:val="24"/>
              </w:rPr>
              <w:t>学历</w:t>
            </w:r>
          </w:p>
        </w:tc>
        <w:tc>
          <w:tcPr>
            <w:tcW w:w="1417" w:type="dxa"/>
            <w:tcBorders>
              <w:top w:val="single" w:color="auto" w:sz="4" w:space="0"/>
              <w:left w:val="nil"/>
              <w:bottom w:val="single" w:color="auto" w:sz="4" w:space="0"/>
              <w:right w:val="single" w:color="auto" w:sz="4" w:space="0"/>
            </w:tcBorders>
          </w:tcPr>
          <w:p>
            <w:pPr>
              <w:rPr>
                <w:rFonts w:ascii="宋体" w:hAnsi="宋体" w:cs="宋体"/>
                <w:sz w:val="24"/>
              </w:rPr>
            </w:pPr>
            <w:r>
              <w:rPr>
                <w:rFonts w:hint="eastAsia" w:ascii="宋体" w:hAnsi="宋体" w:cs="宋体"/>
                <w:sz w:val="24"/>
              </w:rPr>
              <w:t>工作年限</w:t>
            </w:r>
          </w:p>
        </w:tc>
      </w:tr>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陆**</w:t>
            </w:r>
          </w:p>
        </w:tc>
        <w:tc>
          <w:tcPr>
            <w:tcW w:w="15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财务总监</w:t>
            </w:r>
          </w:p>
        </w:tc>
        <w:tc>
          <w:tcPr>
            <w:tcW w:w="16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中级</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本科</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kern w:val="0"/>
                <w:sz w:val="24"/>
              </w:rPr>
              <w:t>8</w:t>
            </w:r>
          </w:p>
        </w:tc>
      </w:tr>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冯**</w:t>
            </w:r>
          </w:p>
        </w:tc>
        <w:tc>
          <w:tcPr>
            <w:tcW w:w="15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施工员</w:t>
            </w:r>
          </w:p>
        </w:tc>
        <w:tc>
          <w:tcPr>
            <w:tcW w:w="16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助理</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本科</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冯**</w:t>
            </w:r>
          </w:p>
        </w:tc>
        <w:tc>
          <w:tcPr>
            <w:tcW w:w="1579"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630"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王**</w:t>
            </w:r>
          </w:p>
        </w:tc>
        <w:tc>
          <w:tcPr>
            <w:tcW w:w="15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法律顾问</w:t>
            </w:r>
          </w:p>
        </w:tc>
        <w:tc>
          <w:tcPr>
            <w:tcW w:w="163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中级</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本科</w:t>
            </w: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7" w:hRule="atLeast"/>
        </w:trPr>
        <w:tc>
          <w:tcPr>
            <w:tcW w:w="115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w:t>
            </w:r>
          </w:p>
        </w:tc>
        <w:tc>
          <w:tcPr>
            <w:tcW w:w="1579"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630"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eastAsia="宋体" w:cs="宋体"/>
              </w:rPr>
            </w:pPr>
          </w:p>
        </w:tc>
        <w:tc>
          <w:tcPr>
            <w:tcW w:w="1417"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p>
        </w:tc>
      </w:tr>
    </w:tbl>
    <w:p>
      <w:pPr>
        <w:spacing w:line="400" w:lineRule="exact"/>
        <w:rPr>
          <w:rFonts w:ascii="仿宋_GB2312" w:eastAsia="仿宋_GB2312"/>
          <w:b/>
          <w:sz w:val="24"/>
        </w:rPr>
      </w:pPr>
      <w:r>
        <w:rPr>
          <w:rFonts w:hint="eastAsia" w:ascii="仿宋_GB2312" w:eastAsia="仿宋_GB2312"/>
          <w:b/>
          <w:sz w:val="24"/>
        </w:rPr>
        <w:t>另，有职称或执业资格证的员工需提供证书扫描件，</w:t>
      </w:r>
      <w:r>
        <w:rPr>
          <w:rFonts w:ascii="仿宋_GB2312" w:eastAsia="仿宋_GB2312"/>
          <w:b/>
          <w:sz w:val="24"/>
        </w:rPr>
        <w:t>工作年限一般按照毕业证时间计算。</w:t>
      </w: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spacing w:line="400" w:lineRule="exact"/>
        <w:rPr>
          <w:rFonts w:ascii="仿宋_GB2312" w:eastAsia="仿宋_GB2312"/>
          <w:b/>
          <w:sz w:val="24"/>
        </w:rPr>
      </w:pPr>
    </w:p>
    <w:p>
      <w:pPr>
        <w:rPr>
          <w:b/>
        </w:rPr>
      </w:pPr>
      <w:r>
        <w:rPr>
          <w:rFonts w:hint="eastAsia"/>
          <w:b/>
        </w:rPr>
        <w:t>3.人力资源汇总表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069"/>
        <w:gridCol w:w="207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shd w:val="clear" w:color="auto" w:fill="D8D8D8" w:themeFill="background1" w:themeFillShade="D9"/>
          </w:tcPr>
          <w:p>
            <w:r>
              <w:rPr>
                <w:rFonts w:hint="eastAsia"/>
              </w:rPr>
              <w:t>从业总人数</w:t>
            </w:r>
          </w:p>
        </w:tc>
        <w:tc>
          <w:tcPr>
            <w:tcW w:w="2069" w:type="dxa"/>
          </w:tcPr>
          <w:p/>
        </w:tc>
        <w:tc>
          <w:tcPr>
            <w:tcW w:w="2077" w:type="dxa"/>
            <w:shd w:val="clear" w:color="auto" w:fill="D8D8D8" w:themeFill="background1" w:themeFillShade="D9"/>
          </w:tcPr>
          <w:p>
            <w:r>
              <w:rPr>
                <w:rFonts w:hint="eastAsia"/>
              </w:rPr>
              <w:t>研究生及以上数量</w:t>
            </w:r>
          </w:p>
        </w:tc>
        <w:tc>
          <w:tcPr>
            <w:tcW w:w="2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shd w:val="clear" w:color="auto" w:fill="D8D8D8" w:themeFill="background1" w:themeFillShade="D9"/>
          </w:tcPr>
          <w:p>
            <w:r>
              <w:rPr>
                <w:rFonts w:hint="eastAsia"/>
              </w:rPr>
              <w:t>本科数量</w:t>
            </w:r>
          </w:p>
        </w:tc>
        <w:tc>
          <w:tcPr>
            <w:tcW w:w="2069" w:type="dxa"/>
          </w:tcPr>
          <w:p/>
        </w:tc>
        <w:tc>
          <w:tcPr>
            <w:tcW w:w="2077" w:type="dxa"/>
            <w:shd w:val="clear" w:color="auto" w:fill="D8D8D8" w:themeFill="background1" w:themeFillShade="D9"/>
          </w:tcPr>
          <w:p>
            <w:r>
              <w:rPr>
                <w:rFonts w:hint="eastAsia"/>
              </w:rPr>
              <w:t>专科数量</w:t>
            </w:r>
          </w:p>
        </w:tc>
        <w:tc>
          <w:tcPr>
            <w:tcW w:w="2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shd w:val="clear" w:color="auto" w:fill="D8D8D8" w:themeFill="background1" w:themeFillShade="D9"/>
          </w:tcPr>
          <w:p>
            <w:r>
              <w:rPr>
                <w:rFonts w:hint="eastAsia"/>
              </w:rPr>
              <w:t>高级数量</w:t>
            </w:r>
          </w:p>
        </w:tc>
        <w:tc>
          <w:tcPr>
            <w:tcW w:w="2069" w:type="dxa"/>
          </w:tcPr>
          <w:p/>
        </w:tc>
        <w:tc>
          <w:tcPr>
            <w:tcW w:w="2077" w:type="dxa"/>
            <w:shd w:val="clear" w:color="auto" w:fill="D8D8D8" w:themeFill="background1" w:themeFillShade="D9"/>
          </w:tcPr>
          <w:p>
            <w:r>
              <w:rPr>
                <w:rFonts w:hint="eastAsia"/>
              </w:rPr>
              <w:t>中级数量</w:t>
            </w:r>
          </w:p>
        </w:tc>
        <w:tc>
          <w:tcPr>
            <w:tcW w:w="2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shd w:val="clear" w:color="auto" w:fill="D8D8D8" w:themeFill="background1" w:themeFillShade="D9"/>
          </w:tcPr>
          <w:p>
            <w:r>
              <w:rPr>
                <w:rFonts w:hint="eastAsia"/>
              </w:rPr>
              <w:t>初级数量</w:t>
            </w:r>
          </w:p>
        </w:tc>
        <w:tc>
          <w:tcPr>
            <w:tcW w:w="2069" w:type="dxa"/>
          </w:tcPr>
          <w:p/>
        </w:tc>
        <w:tc>
          <w:tcPr>
            <w:tcW w:w="2077" w:type="dxa"/>
            <w:shd w:val="clear" w:color="auto" w:fill="D8D8D8" w:themeFill="background1" w:themeFillShade="D9"/>
          </w:tcPr>
          <w:p>
            <w:r>
              <w:rPr>
                <w:rFonts w:hint="eastAsia"/>
              </w:rPr>
              <w:t>5年以上数量</w:t>
            </w:r>
          </w:p>
        </w:tc>
        <w:tc>
          <w:tcPr>
            <w:tcW w:w="20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shd w:val="clear" w:color="auto" w:fill="D8D8D8" w:themeFill="background1" w:themeFillShade="D9"/>
          </w:tcPr>
          <w:p>
            <w:r>
              <w:rPr>
                <w:rFonts w:hint="eastAsia"/>
              </w:rPr>
              <w:t>2-5年数量</w:t>
            </w:r>
          </w:p>
        </w:tc>
        <w:tc>
          <w:tcPr>
            <w:tcW w:w="2069" w:type="dxa"/>
          </w:tcPr>
          <w:p/>
        </w:tc>
        <w:tc>
          <w:tcPr>
            <w:tcW w:w="2077" w:type="dxa"/>
            <w:shd w:val="clear" w:color="auto" w:fill="D8D8D8" w:themeFill="background1" w:themeFillShade="D9"/>
          </w:tcPr>
          <w:p>
            <w:r>
              <w:rPr>
                <w:rFonts w:hint="eastAsia"/>
              </w:rPr>
              <w:t>2年一下数量</w:t>
            </w:r>
          </w:p>
        </w:tc>
        <w:tc>
          <w:tcPr>
            <w:tcW w:w="2074" w:type="dxa"/>
          </w:tc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0" w:lineRule="atLeast"/>
        <w:ind w:firstLine="2650" w:firstLineChars="600"/>
        <w:rPr>
          <w:rFonts w:hint="eastAsia" w:ascii="仿宋" w:hAnsi="仿宋" w:eastAsia="仿宋" w:cs="仿宋"/>
          <w:b/>
          <w:sz w:val="44"/>
          <w:szCs w:val="44"/>
        </w:rPr>
      </w:pPr>
      <w:r>
        <w:rPr>
          <w:rFonts w:hint="eastAsia" w:ascii="仿宋" w:hAnsi="仿宋" w:eastAsia="仿宋" w:cs="仿宋"/>
          <w:b/>
          <w:sz w:val="44"/>
          <w:szCs w:val="44"/>
        </w:rPr>
        <w:t>信用承诺书</w:t>
      </w:r>
    </w:p>
    <w:p>
      <w:pPr>
        <w:spacing w:line="242" w:lineRule="exact"/>
        <w:rPr>
          <w:rFonts w:hint="eastAsia" w:ascii="仿宋" w:hAnsi="仿宋" w:eastAsia="仿宋" w:cs="仿宋"/>
          <w:sz w:val="24"/>
        </w:rPr>
      </w:pPr>
    </w:p>
    <w:p>
      <w:pPr>
        <w:spacing w:line="325" w:lineRule="auto"/>
        <w:ind w:right="160" w:firstLine="641"/>
        <w:rPr>
          <w:rFonts w:hint="eastAsia" w:ascii="仿宋" w:hAnsi="仿宋" w:eastAsia="仿宋" w:cs="仿宋"/>
          <w:sz w:val="28"/>
          <w:szCs w:val="28"/>
        </w:rPr>
      </w:pPr>
      <w:r>
        <w:rPr>
          <w:rFonts w:hint="eastAsia" w:ascii="仿宋" w:hAnsi="仿宋" w:eastAsia="仿宋" w:cs="仿宋"/>
          <w:sz w:val="28"/>
          <w:szCs w:val="28"/>
        </w:rPr>
        <w:t>为促进国家社会信用体系建设有关商务信用体系建设的要求，为营造企业良好的信用环境，树立企业信用意识，加强企业自律，本企业自愿做出以下承诺：</w:t>
      </w:r>
    </w:p>
    <w:p>
      <w:pPr>
        <w:spacing w:line="10" w:lineRule="exact"/>
        <w:rPr>
          <w:rFonts w:hint="eastAsia" w:ascii="仿宋" w:hAnsi="仿宋" w:eastAsia="仿宋" w:cs="仿宋"/>
          <w:sz w:val="28"/>
          <w:szCs w:val="28"/>
        </w:rPr>
      </w:pPr>
    </w:p>
    <w:p>
      <w:pPr>
        <w:spacing w:line="0" w:lineRule="atLeast"/>
        <w:rPr>
          <w:rFonts w:hint="eastAsia" w:ascii="仿宋" w:hAnsi="仿宋" w:eastAsia="仿宋" w:cs="仿宋"/>
          <w:sz w:val="28"/>
          <w:szCs w:val="28"/>
        </w:rPr>
      </w:pPr>
      <w:r>
        <w:rPr>
          <w:rFonts w:hint="eastAsia" w:ascii="仿宋" w:hAnsi="仿宋" w:eastAsia="仿宋" w:cs="仿宋"/>
          <w:sz w:val="28"/>
          <w:szCs w:val="28"/>
        </w:rPr>
        <w:t xml:space="preserve">    一、遵守国家法律、法规和规章，依法开展生产经营活动。</w:t>
      </w:r>
    </w:p>
    <w:p>
      <w:pPr>
        <w:spacing w:line="170" w:lineRule="exact"/>
        <w:rPr>
          <w:rFonts w:hint="eastAsia" w:ascii="仿宋" w:hAnsi="仿宋" w:eastAsia="仿宋" w:cs="仿宋"/>
          <w:sz w:val="28"/>
          <w:szCs w:val="28"/>
        </w:rPr>
      </w:pPr>
    </w:p>
    <w:p>
      <w:pPr>
        <w:spacing w:line="324" w:lineRule="auto"/>
        <w:rPr>
          <w:rFonts w:hint="eastAsia" w:ascii="仿宋" w:hAnsi="仿宋" w:eastAsia="仿宋" w:cs="仿宋"/>
          <w:sz w:val="28"/>
          <w:szCs w:val="28"/>
        </w:rPr>
      </w:pPr>
      <w:r>
        <w:rPr>
          <w:rFonts w:hint="eastAsia" w:ascii="仿宋" w:hAnsi="仿宋" w:eastAsia="仿宋" w:cs="仿宋"/>
          <w:sz w:val="28"/>
          <w:szCs w:val="28"/>
        </w:rPr>
        <w:t xml:space="preserve">    二、加强财务管理，依法及时纳税，不偷税不漏税。</w:t>
      </w:r>
    </w:p>
    <w:p>
      <w:pPr>
        <w:spacing w:line="324" w:lineRule="auto"/>
        <w:rPr>
          <w:rFonts w:hint="eastAsia" w:ascii="仿宋" w:hAnsi="仿宋" w:eastAsia="仿宋" w:cs="仿宋"/>
          <w:sz w:val="28"/>
          <w:szCs w:val="28"/>
        </w:rPr>
      </w:pPr>
      <w:r>
        <w:rPr>
          <w:rFonts w:hint="eastAsia" w:ascii="仿宋" w:hAnsi="仿宋" w:eastAsia="仿宋" w:cs="仿宋"/>
          <w:sz w:val="28"/>
          <w:szCs w:val="28"/>
        </w:rPr>
        <w:t xml:space="preserve">    三、加强质量管理，保证产品和服务质量，不制假售假，</w:t>
      </w:r>
    </w:p>
    <w:p>
      <w:pPr>
        <w:spacing w:line="11" w:lineRule="exact"/>
        <w:rPr>
          <w:rFonts w:hint="eastAsia" w:ascii="仿宋" w:hAnsi="仿宋" w:eastAsia="仿宋" w:cs="仿宋"/>
          <w:sz w:val="28"/>
          <w:szCs w:val="28"/>
        </w:rPr>
      </w:pPr>
    </w:p>
    <w:p>
      <w:pPr>
        <w:spacing w:line="0" w:lineRule="atLeast"/>
        <w:rPr>
          <w:rFonts w:hint="eastAsia" w:ascii="仿宋" w:hAnsi="仿宋" w:eastAsia="仿宋" w:cs="仿宋"/>
          <w:sz w:val="28"/>
          <w:szCs w:val="28"/>
        </w:rPr>
      </w:pPr>
      <w:r>
        <w:rPr>
          <w:rFonts w:hint="eastAsia" w:ascii="仿宋" w:hAnsi="仿宋" w:eastAsia="仿宋" w:cs="仿宋"/>
          <w:sz w:val="28"/>
          <w:szCs w:val="28"/>
        </w:rPr>
        <w:t>不虚假宣传，维护消费者的合法权益。</w:t>
      </w:r>
    </w:p>
    <w:p>
      <w:pPr>
        <w:spacing w:line="170" w:lineRule="exact"/>
        <w:rPr>
          <w:rFonts w:hint="eastAsia" w:ascii="仿宋" w:hAnsi="仿宋" w:eastAsia="仿宋" w:cs="仿宋"/>
          <w:sz w:val="28"/>
          <w:szCs w:val="28"/>
        </w:rPr>
      </w:pPr>
    </w:p>
    <w:p>
      <w:pPr>
        <w:spacing w:line="306" w:lineRule="auto"/>
        <w:ind w:right="160"/>
        <w:rPr>
          <w:rFonts w:hint="eastAsia" w:ascii="仿宋" w:hAnsi="仿宋" w:eastAsia="仿宋" w:cs="仿宋"/>
          <w:sz w:val="28"/>
          <w:szCs w:val="28"/>
        </w:rPr>
      </w:pPr>
      <w:r>
        <w:rPr>
          <w:rFonts w:hint="eastAsia" w:ascii="仿宋" w:hAnsi="仿宋" w:eastAsia="仿宋" w:cs="仿宋"/>
          <w:sz w:val="28"/>
          <w:szCs w:val="28"/>
        </w:rPr>
        <w:t xml:space="preserve">    四、加强合同管理，严格履行合同，不违约毁约，不恶意逃债，依法解决合同纠纷。</w:t>
      </w:r>
    </w:p>
    <w:p>
      <w:pPr>
        <w:spacing w:line="68" w:lineRule="exact"/>
        <w:rPr>
          <w:rFonts w:hint="eastAsia" w:ascii="仿宋" w:hAnsi="仿宋" w:eastAsia="仿宋" w:cs="仿宋"/>
          <w:sz w:val="28"/>
          <w:szCs w:val="28"/>
        </w:rPr>
      </w:pPr>
    </w:p>
    <w:p>
      <w:pPr>
        <w:spacing w:line="308" w:lineRule="auto"/>
        <w:ind w:right="140"/>
        <w:rPr>
          <w:rFonts w:hint="eastAsia" w:ascii="仿宋" w:hAnsi="仿宋" w:eastAsia="仿宋" w:cs="仿宋"/>
          <w:sz w:val="28"/>
          <w:szCs w:val="28"/>
        </w:rPr>
      </w:pPr>
      <w:r>
        <w:rPr>
          <w:rFonts w:hint="eastAsia" w:ascii="仿宋" w:hAnsi="仿宋" w:eastAsia="仿宋" w:cs="仿宋"/>
          <w:sz w:val="28"/>
          <w:szCs w:val="28"/>
        </w:rPr>
        <w:t xml:space="preserve">    五、加强安全生产管理，建立健全安全生产管理制度。</w:t>
      </w:r>
    </w:p>
    <w:p>
      <w:pPr>
        <w:spacing w:line="64" w:lineRule="exact"/>
        <w:rPr>
          <w:rFonts w:hint="eastAsia" w:ascii="仿宋" w:hAnsi="仿宋" w:eastAsia="仿宋" w:cs="仿宋"/>
          <w:sz w:val="28"/>
          <w:szCs w:val="28"/>
        </w:rPr>
      </w:pPr>
    </w:p>
    <w:p>
      <w:pPr>
        <w:spacing w:line="332" w:lineRule="auto"/>
        <w:rPr>
          <w:rFonts w:hint="eastAsia" w:ascii="仿宋" w:hAnsi="仿宋" w:eastAsia="仿宋" w:cs="仿宋"/>
          <w:sz w:val="28"/>
          <w:szCs w:val="28"/>
        </w:rPr>
      </w:pPr>
      <w:r>
        <w:rPr>
          <w:rFonts w:hint="eastAsia" w:ascii="仿宋" w:hAnsi="仿宋" w:eastAsia="仿宋" w:cs="仿宋"/>
          <w:sz w:val="28"/>
          <w:szCs w:val="28"/>
        </w:rPr>
        <w:t xml:space="preserve">    六、树立环保意识，遵守环保法规，污染物达标排放。</w:t>
      </w:r>
    </w:p>
    <w:p>
      <w:pPr>
        <w:spacing w:line="332" w:lineRule="auto"/>
        <w:rPr>
          <w:rFonts w:hint="eastAsia" w:ascii="仿宋" w:hAnsi="仿宋" w:eastAsia="仿宋" w:cs="仿宋"/>
          <w:sz w:val="28"/>
          <w:szCs w:val="28"/>
        </w:rPr>
      </w:pPr>
      <w:r>
        <w:rPr>
          <w:rFonts w:hint="eastAsia" w:ascii="仿宋" w:hAnsi="仿宋" w:eastAsia="仿宋" w:cs="仿宋"/>
          <w:sz w:val="28"/>
          <w:szCs w:val="28"/>
        </w:rPr>
        <w:t xml:space="preserve">    七、按时支付员工工资，缴纳社保，保障员工合法权益。</w:t>
      </w:r>
    </w:p>
    <w:p>
      <w:pPr>
        <w:spacing w:line="332" w:lineRule="auto"/>
        <w:rPr>
          <w:rFonts w:hint="eastAsia" w:ascii="仿宋" w:hAnsi="仿宋" w:eastAsia="仿宋" w:cs="仿宋"/>
          <w:sz w:val="28"/>
          <w:szCs w:val="28"/>
        </w:rPr>
      </w:pPr>
      <w:r>
        <w:rPr>
          <w:rFonts w:hint="eastAsia" w:ascii="仿宋" w:hAnsi="仿宋" w:eastAsia="仿宋" w:cs="仿宋"/>
          <w:sz w:val="28"/>
          <w:szCs w:val="28"/>
        </w:rPr>
        <w:t xml:space="preserve">    八、履行《采购法》法规制度，防范违规参加招投标活动。</w:t>
      </w:r>
    </w:p>
    <w:p>
      <w:pPr>
        <w:spacing w:line="33" w:lineRule="exact"/>
        <w:rPr>
          <w:rFonts w:hint="eastAsia" w:ascii="仿宋" w:hAnsi="仿宋" w:eastAsia="仿宋" w:cs="仿宋"/>
          <w:sz w:val="28"/>
          <w:szCs w:val="28"/>
        </w:rPr>
      </w:pPr>
    </w:p>
    <w:p>
      <w:pPr>
        <w:spacing w:line="318" w:lineRule="auto"/>
        <w:ind w:right="140"/>
        <w:rPr>
          <w:rFonts w:hint="eastAsia" w:ascii="仿宋" w:hAnsi="仿宋" w:eastAsia="仿宋" w:cs="仿宋"/>
          <w:sz w:val="28"/>
          <w:szCs w:val="28"/>
        </w:rPr>
      </w:pPr>
      <w:r>
        <w:rPr>
          <w:rFonts w:hint="eastAsia" w:ascii="仿宋" w:hAnsi="仿宋" w:eastAsia="仿宋" w:cs="仿宋"/>
          <w:sz w:val="28"/>
          <w:szCs w:val="28"/>
        </w:rPr>
        <w:t xml:space="preserve">    九、接受政府、行业组织、社会公众、新闻舆论监督。</w:t>
      </w:r>
    </w:p>
    <w:p>
      <w:pPr>
        <w:spacing w:line="318" w:lineRule="auto"/>
        <w:ind w:right="140"/>
        <w:rPr>
          <w:rFonts w:hint="eastAsia" w:ascii="仿宋" w:hAnsi="仿宋" w:eastAsia="仿宋" w:cs="仿宋"/>
          <w:sz w:val="28"/>
          <w:szCs w:val="28"/>
        </w:rPr>
      </w:pPr>
      <w:r>
        <w:rPr>
          <w:rFonts w:hint="eastAsia" w:ascii="仿宋" w:hAnsi="仿宋" w:eastAsia="仿宋" w:cs="仿宋"/>
          <w:sz w:val="28"/>
          <w:szCs w:val="28"/>
        </w:rPr>
        <w:t xml:space="preserve">    十、本企业法定代表人已认真阅读了上述承诺，并向本企业员工作了宣传教育，保证履行承诺，如有违反，自愿接受政府相关机构及社会信用体系建设主管部门的联合惩戒。</w:t>
      </w:r>
    </w:p>
    <w:p>
      <w:pPr>
        <w:spacing w:line="200" w:lineRule="exact"/>
        <w:rPr>
          <w:rFonts w:hint="eastAsia" w:ascii="仿宋" w:hAnsi="仿宋" w:eastAsia="仿宋" w:cs="仿宋"/>
          <w:sz w:val="28"/>
          <w:szCs w:val="28"/>
        </w:rPr>
      </w:pPr>
    </w:p>
    <w:p>
      <w:pPr>
        <w:spacing w:line="200" w:lineRule="exact"/>
        <w:rPr>
          <w:rFonts w:hint="eastAsia" w:ascii="仿宋" w:hAnsi="仿宋" w:eastAsia="仿宋" w:cs="仿宋"/>
          <w:sz w:val="28"/>
          <w:szCs w:val="28"/>
        </w:rPr>
      </w:pPr>
    </w:p>
    <w:p>
      <w:pPr>
        <w:spacing w:line="0" w:lineRule="atLeast"/>
        <w:rPr>
          <w:rFonts w:hint="eastAsia" w:ascii="仿宋" w:hAnsi="仿宋" w:eastAsia="仿宋" w:cs="仿宋"/>
          <w:sz w:val="28"/>
          <w:szCs w:val="28"/>
        </w:rPr>
      </w:pPr>
      <w:r>
        <w:rPr>
          <w:rFonts w:hint="eastAsia" w:ascii="仿宋" w:hAnsi="仿宋" w:eastAsia="仿宋" w:cs="仿宋"/>
          <w:sz w:val="28"/>
          <w:szCs w:val="28"/>
        </w:rPr>
        <w:t xml:space="preserve">     承诺单位名称：  （加盖公章）   </w:t>
      </w:r>
    </w:p>
    <w:p>
      <w:pPr>
        <w:spacing w:line="0" w:lineRule="atLeast"/>
        <w:rPr>
          <w:rFonts w:hint="eastAsia" w:ascii="仿宋" w:hAnsi="仿宋" w:eastAsia="仿宋" w:cs="仿宋"/>
          <w:sz w:val="28"/>
          <w:szCs w:val="28"/>
        </w:rPr>
      </w:pPr>
      <w:r>
        <w:rPr>
          <w:rFonts w:hint="eastAsia" w:ascii="仿宋" w:hAnsi="仿宋" w:eastAsia="仿宋" w:cs="仿宋"/>
          <w:sz w:val="28"/>
          <w:szCs w:val="28"/>
        </w:rPr>
        <w:t xml:space="preserve">  </w:t>
      </w:r>
    </w:p>
    <w:p>
      <w:pPr>
        <w:spacing w:line="0" w:lineRule="atLeast"/>
        <w:rPr>
          <w:rFonts w:hint="eastAsia" w:ascii="仿宋" w:hAnsi="仿宋" w:eastAsia="仿宋" w:cs="仿宋"/>
          <w:sz w:val="28"/>
          <w:szCs w:val="28"/>
        </w:rPr>
      </w:pPr>
      <w:r>
        <w:rPr>
          <w:rFonts w:hint="eastAsia" w:ascii="仿宋" w:hAnsi="仿宋" w:eastAsia="仿宋" w:cs="仿宋"/>
          <w:sz w:val="28"/>
          <w:szCs w:val="28"/>
        </w:rPr>
        <w:t xml:space="preserve">     法定代表人签字：</w:t>
      </w:r>
    </w:p>
    <w:p>
      <w:pPr>
        <w:spacing w:line="0" w:lineRule="atLeast"/>
        <w:rPr>
          <w:rFonts w:hint="eastAsia" w:ascii="仿宋" w:hAnsi="仿宋" w:eastAsia="仿宋" w:cs="仿宋"/>
          <w:sz w:val="28"/>
          <w:szCs w:val="28"/>
        </w:rPr>
      </w:pPr>
      <w:r>
        <w:rPr>
          <w:rFonts w:hint="eastAsia" w:ascii="仿宋" w:hAnsi="仿宋" w:eastAsia="仿宋" w:cs="仿宋"/>
          <w:sz w:val="28"/>
          <w:szCs w:val="28"/>
        </w:rPr>
        <w:t xml:space="preserve">                                       </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BZ">
    <w:altName w:val="hakuyoxingshu7000"/>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F4C17"/>
    <w:multiLevelType w:val="multilevel"/>
    <w:tmpl w:val="080F4C17"/>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730F466A"/>
    <w:multiLevelType w:val="multilevel"/>
    <w:tmpl w:val="730F466A"/>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zMzJmYWEzZWY2ZTllNmFiMDM2NTRlN2FkOGJmNjkifQ=="/>
  </w:docVars>
  <w:rsids>
    <w:rsidRoot w:val="00B53E49"/>
    <w:rsid w:val="00056FAD"/>
    <w:rsid w:val="00216834"/>
    <w:rsid w:val="00265C4A"/>
    <w:rsid w:val="00331E99"/>
    <w:rsid w:val="003476F9"/>
    <w:rsid w:val="003605B0"/>
    <w:rsid w:val="00496389"/>
    <w:rsid w:val="005936E0"/>
    <w:rsid w:val="00680BA8"/>
    <w:rsid w:val="006B44C1"/>
    <w:rsid w:val="008772E7"/>
    <w:rsid w:val="008F1D4C"/>
    <w:rsid w:val="00930FC1"/>
    <w:rsid w:val="00944522"/>
    <w:rsid w:val="00976F20"/>
    <w:rsid w:val="009F2C4E"/>
    <w:rsid w:val="00A42D62"/>
    <w:rsid w:val="00B53E49"/>
    <w:rsid w:val="00B7041E"/>
    <w:rsid w:val="00B7270C"/>
    <w:rsid w:val="00B8202B"/>
    <w:rsid w:val="00B96500"/>
    <w:rsid w:val="00BD7390"/>
    <w:rsid w:val="00C132C1"/>
    <w:rsid w:val="00C5610B"/>
    <w:rsid w:val="00C72452"/>
    <w:rsid w:val="00C772F5"/>
    <w:rsid w:val="00C9006C"/>
    <w:rsid w:val="00D53C62"/>
    <w:rsid w:val="00DB2B91"/>
    <w:rsid w:val="00E2407F"/>
    <w:rsid w:val="00E8793E"/>
    <w:rsid w:val="00EC37E1"/>
    <w:rsid w:val="02104022"/>
    <w:rsid w:val="03561F09"/>
    <w:rsid w:val="041307FA"/>
    <w:rsid w:val="061834A6"/>
    <w:rsid w:val="077A3CEC"/>
    <w:rsid w:val="0A856C30"/>
    <w:rsid w:val="0B09160F"/>
    <w:rsid w:val="18E611E1"/>
    <w:rsid w:val="1A472154"/>
    <w:rsid w:val="1A9B5FFB"/>
    <w:rsid w:val="1AC83294"/>
    <w:rsid w:val="1AF776D6"/>
    <w:rsid w:val="1BB27AA1"/>
    <w:rsid w:val="1C077DEC"/>
    <w:rsid w:val="1FC16504"/>
    <w:rsid w:val="21C916A0"/>
    <w:rsid w:val="22D87DED"/>
    <w:rsid w:val="233B037C"/>
    <w:rsid w:val="251946ED"/>
    <w:rsid w:val="264F486A"/>
    <w:rsid w:val="2C2045B2"/>
    <w:rsid w:val="2C7A3CC3"/>
    <w:rsid w:val="2D614E83"/>
    <w:rsid w:val="34AE6BFF"/>
    <w:rsid w:val="34E56399"/>
    <w:rsid w:val="34F8431E"/>
    <w:rsid w:val="3CB90837"/>
    <w:rsid w:val="3D69400B"/>
    <w:rsid w:val="3FF81676"/>
    <w:rsid w:val="415D30C6"/>
    <w:rsid w:val="45CC4CD7"/>
    <w:rsid w:val="493E459E"/>
    <w:rsid w:val="4B983D0E"/>
    <w:rsid w:val="4E127DA7"/>
    <w:rsid w:val="4E880069"/>
    <w:rsid w:val="51497F84"/>
    <w:rsid w:val="567A0BDF"/>
    <w:rsid w:val="574A2360"/>
    <w:rsid w:val="57931F59"/>
    <w:rsid w:val="58523BC2"/>
    <w:rsid w:val="5A731BCE"/>
    <w:rsid w:val="5AD76600"/>
    <w:rsid w:val="5CDA5B41"/>
    <w:rsid w:val="5D1A27D4"/>
    <w:rsid w:val="5D6D4FFA"/>
    <w:rsid w:val="61113EEE"/>
    <w:rsid w:val="625C7419"/>
    <w:rsid w:val="62B31701"/>
    <w:rsid w:val="64153CF6"/>
    <w:rsid w:val="669730E8"/>
    <w:rsid w:val="6BEA5A68"/>
    <w:rsid w:val="7369194E"/>
    <w:rsid w:val="73CF5C6F"/>
    <w:rsid w:val="74324450"/>
    <w:rsid w:val="7A3563DA"/>
    <w:rsid w:val="7B9854E0"/>
    <w:rsid w:val="7BF30969"/>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2095</Words>
  <Characters>2159</Characters>
  <Lines>18</Lines>
  <Paragraphs>5</Paragraphs>
  <TotalTime>24</TotalTime>
  <ScaleCrop>false</ScaleCrop>
  <LinksUpToDate>false</LinksUpToDate>
  <CharactersWithSpaces>2400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2023-01-29T05:53:00Z</dcterms:created>
  <dc:creator>Administrator</dc:creator>
  <cp:lastModifiedBy>恩朗</cp:lastModifiedBy>
  <dcterms:modified xsi:type="dcterms:W3CDTF">2023-01-31T01:51:28Z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7A20393E1312431895476E50F1C4F9B9</vt:lpwstr>
  </property>
</Properties>
</file>